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00A" w:rsidRPr="0003100A" w:rsidRDefault="0003100A">
      <w:pPr>
        <w:rPr>
          <w:highlight w:val="yellow"/>
        </w:rPr>
      </w:pPr>
      <w:r>
        <w:rPr>
          <w:highlight w:val="yellow"/>
        </w:rPr>
        <w:t>[.]</w:t>
      </w:r>
      <w:r w:rsidRPr="0003100A">
        <w:rPr>
          <w:highlight w:val="yellow"/>
        </w:rPr>
        <w:t xml:space="preserve">. DO PROCEDIMENTO DO SORTEIO </w:t>
      </w:r>
    </w:p>
    <w:p w:rsidR="0003100A" w:rsidRDefault="0003100A">
      <w:pPr>
        <w:rPr>
          <w:highlight w:val="yellow"/>
        </w:rPr>
      </w:pPr>
      <w:r>
        <w:rPr>
          <w:highlight w:val="yellow"/>
        </w:rPr>
        <w:t>[.]</w:t>
      </w:r>
      <w:r w:rsidRPr="0003100A">
        <w:rPr>
          <w:highlight w:val="yellow"/>
        </w:rPr>
        <w:t xml:space="preserve"> Na hipótese de empate na disputa dos lances verbais, a escolha do vencedor </w:t>
      </w:r>
      <w:proofErr w:type="spellStart"/>
      <w:r w:rsidRPr="0003100A">
        <w:rPr>
          <w:highlight w:val="yellow"/>
        </w:rPr>
        <w:t>serámediante</w:t>
      </w:r>
      <w:proofErr w:type="spellEnd"/>
      <w:r w:rsidRPr="0003100A">
        <w:rPr>
          <w:highlight w:val="yellow"/>
        </w:rPr>
        <w:t xml:space="preserve"> sorteio, observando-se o seguinte procedimento: </w:t>
      </w:r>
    </w:p>
    <w:p w:rsidR="0003100A" w:rsidRDefault="0003100A">
      <w:pPr>
        <w:rPr>
          <w:highlight w:val="yellow"/>
        </w:rPr>
      </w:pPr>
      <w:r>
        <w:rPr>
          <w:highlight w:val="yellow"/>
        </w:rPr>
        <w:t>[.]</w:t>
      </w:r>
      <w:r w:rsidRPr="0003100A">
        <w:rPr>
          <w:highlight w:val="yellow"/>
        </w:rPr>
        <w:t xml:space="preserve"> A pregoeira disponibilizará um dado para que os representantes das licitantes empatadas possam lançá-lo sobre espaço definido, sendo vencedor aquele que obtiver a maior numeração de face do dado. </w:t>
      </w:r>
    </w:p>
    <w:p w:rsidR="0003100A" w:rsidRDefault="0003100A">
      <w:pPr>
        <w:rPr>
          <w:highlight w:val="yellow"/>
        </w:rPr>
      </w:pPr>
      <w:r>
        <w:rPr>
          <w:highlight w:val="yellow"/>
        </w:rPr>
        <w:t>[.]</w:t>
      </w:r>
      <w:r w:rsidRPr="0003100A">
        <w:rPr>
          <w:highlight w:val="yellow"/>
        </w:rPr>
        <w:t xml:space="preserve"> Havendo empate no lançamento do dado, os representantes efetuarão novos lançamentos sucessivos até que se defina o vencedor. </w:t>
      </w:r>
    </w:p>
    <w:p w:rsidR="007B5F3F" w:rsidRDefault="0003100A">
      <w:r>
        <w:rPr>
          <w:highlight w:val="yellow"/>
        </w:rPr>
        <w:t>[.]</w:t>
      </w:r>
      <w:r w:rsidRPr="0003100A">
        <w:rPr>
          <w:highlight w:val="yellow"/>
        </w:rPr>
        <w:t xml:space="preserve"> Os lançamentos ser</w:t>
      </w:r>
      <w:bookmarkStart w:id="0" w:name="_GoBack"/>
      <w:bookmarkEnd w:id="0"/>
      <w:r w:rsidRPr="0003100A">
        <w:rPr>
          <w:highlight w:val="yellow"/>
        </w:rPr>
        <w:t>ão eliminatórios.</w:t>
      </w:r>
    </w:p>
    <w:p w:rsidR="0003100A" w:rsidRDefault="0003100A"/>
    <w:p w:rsidR="0003100A" w:rsidRDefault="0003100A"/>
    <w:p w:rsidR="0003100A" w:rsidRDefault="0003100A"/>
    <w:p w:rsidR="0003100A" w:rsidRDefault="0003100A"/>
    <w:p w:rsidR="0003100A" w:rsidRDefault="0003100A">
      <w:r w:rsidRPr="0003100A">
        <w:rPr>
          <w:highlight w:val="yellow"/>
        </w:rPr>
        <w:t>SE A PLATAFORMA DE LICITAÇÃO POSSIBILITAR QUE SEJA FEITO SORTEIO DE MANEIRA ELETRONICA, É POSSÍVEL REGULA-LO EM EDITAL.</w:t>
      </w:r>
    </w:p>
    <w:sectPr w:rsidR="000310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0A"/>
    <w:rsid w:val="0003100A"/>
    <w:rsid w:val="007B5F3F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2023-04-27T18:48:00Z</dcterms:created>
  <dcterms:modified xsi:type="dcterms:W3CDTF">2023-04-27T18:49:00Z</dcterms:modified>
</cp:coreProperties>
</file>